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261DF" w14:textId="77777777" w:rsidR="003B18C0" w:rsidRPr="00D123F0" w:rsidRDefault="003B18C0" w:rsidP="003B18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3F0">
        <w:rPr>
          <w:rFonts w:ascii="Times New Roman" w:hAnsi="Times New Roman" w:cs="Times New Roman"/>
          <w:b/>
          <w:sz w:val="28"/>
          <w:szCs w:val="28"/>
        </w:rPr>
        <w:t>Історичні відомості про кафедру</w:t>
      </w:r>
    </w:p>
    <w:p w14:paraId="6D41758F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З відкриттям Академії праці і соціальних відносин у 1993 р. на базі юридичного факультету була відкрита кафедра конституційного, адміністративного і фінансового права.</w:t>
      </w:r>
    </w:p>
    <w:p w14:paraId="0347EF15" w14:textId="77777777" w:rsidR="003B18C0" w:rsidRPr="009C59E1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C59E1">
        <w:rPr>
          <w:rFonts w:ascii="Times New Roman" w:hAnsi="Times New Roman" w:cs="Times New Roman"/>
          <w:color w:val="000000"/>
          <w:sz w:val="28"/>
          <w:szCs w:val="28"/>
        </w:rPr>
        <w:t>Першим завідувачем кафедри був кандидат юридичних наук, професор, Заслужений юрист України Кравченко В.В., який відіграв ключову роль у її становленні та розвитку і продовжує здійснювати науково-педагогічну діяльність у складі кафедри.</w:t>
      </w:r>
    </w:p>
    <w:p w14:paraId="79AB9D1E" w14:textId="77777777" w:rsidR="003B18C0" w:rsidRPr="009C59E1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 різні періоди функціонування кафедри завідувачами були Біленчук П.Д., Ладиченко В.В., Грищенко Г.В., Лановенко І.І., Сокиринська О.В., Лазько Г.З., Журавель Я.В.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</w:t>
      </w: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Оніщик Ю.В.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Теремецький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В.І. на даний час в.о. завідувача кафедри Лебідь Т.І.</w:t>
      </w:r>
    </w:p>
    <w:p w14:paraId="47B77359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У вересні 2007 року наказом ректора Академії кафедру конституційного, адміністративного та фінансового права перейменували на кафедру господарського та фінансового права.</w:t>
      </w:r>
    </w:p>
    <w:p w14:paraId="63D0FA04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вересня 2010 року  наказом ректора Академії кафедру господарського та фінансового права перейменували на кафедру адміністративного, фінансового та господарського права.</w:t>
      </w:r>
    </w:p>
    <w:p w14:paraId="63145FBD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вересня 2016 року кафедру адміністративного, фінансового та господарського права перейменували на кафедру конституційного, адміністративного та господарського права. </w:t>
      </w:r>
    </w:p>
    <w:p w14:paraId="1FA9D245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червня по вересень 2019 року кафедру було перейменовано на кафедру конституційного, адміністративного, фінансового та господарського права.</w:t>
      </w:r>
    </w:p>
    <w:p w14:paraId="50F4572A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вересня 2019 року кафедру було перейменовано на кафедру конституційного, адміністративного та фінансового  права.</w:t>
      </w:r>
    </w:p>
    <w:p w14:paraId="48C0C5A4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Період активної фази розвитку кафедри асоціюється з приходом до штату доктора наук з державного управління, професора Шамрая В.О. Саме тоді кафедральна наукова тема отримала реєстраційний номер в УкрІНТЕІ, Вісник Академії отримав окрему серію «Право та державне управління», аспірантура кафедри поповнилася десятками аспірантів та здобувачів. Більше того, відповідно до Наказу Вищої атестаційної комісії України №57 від 27.01.2011 р. на підставі постанови президії Вищої атестаційної комісії України № 15-06/1 від 26 січня 2011 р. в Академії праці і соціальних відносин Федерації профспілок України було створено спеціалізовану вчену раду К 26.888.01 з правом прийняття до розгляду та проведення захистів дисертацій на здобуття наукового ступеня кандидата юридичних наук за спеціальністю 12.00.07 – адміністративне право і процес; фінансове право; інформаційне право. Однак по закінченню дії ліцензії рада зупинила свою діяльність.</w:t>
      </w:r>
    </w:p>
    <w:p w14:paraId="266B0730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Рішенням кафедри від 03.09.2011р. було відкрито два гуртки:</w:t>
      </w:r>
    </w:p>
    <w:p w14:paraId="72FF7169" w14:textId="77777777" w:rsidR="003B18C0" w:rsidRPr="00D123F0" w:rsidRDefault="003B18C0" w:rsidP="003B18C0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гурток з проблематики адміністративного права і процесу (керівники гуртка – проф. Демський Е.Ф. та доц. Мельник О.М.);</w:t>
      </w:r>
    </w:p>
    <w:p w14:paraId="4CAEB318" w14:textId="77777777" w:rsidR="003B18C0" w:rsidRPr="00D123F0" w:rsidRDefault="003B18C0" w:rsidP="003B18C0">
      <w:pPr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гурток з проблематики фінансового права (керівники гуртка – проф. Шамрай В.О. та доц. Журавель Я.В.).</w:t>
      </w:r>
    </w:p>
    <w:p w14:paraId="65197390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Ці гуртки пропрацювали до 2015 року, а натомість було прийнято рішення про відкриття гуртків з проблематики історії держави і права та з проблематики виборчого права.</w:t>
      </w:r>
    </w:p>
    <w:p w14:paraId="1C733EF8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 поверненням на кафедру першого завідувача кафедри – кандидата юридичних наук, професора, Заслуженого юриста України Кравченка В.В. у 2016 році зусиллями педагогічного складу кафедри організовано Щорічну всеукраїнську конференцію з проблематики місцевого самоврядування, приурочену до Дня місцевого самоврядування. Традицію успішного проведення на належному рівні цієї конференції кафедра береже до сьогодні.</w:t>
      </w:r>
    </w:p>
    <w:p w14:paraId="0C4379E7" w14:textId="77777777" w:rsidR="003B18C0" w:rsidRPr="00D123F0" w:rsidRDefault="003B18C0" w:rsidP="003B18C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кафедрі</w:t>
      </w: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працюють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4 випускники </w:t>
      </w: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– доктор юридичних наук, професор, декан юридичного факультету Журавель Я.В., кандидат юридичних наук,  доцент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, доцент</w:t>
      </w: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кафедри конституційного, адміністративного та фінансового права Настюк А.А., кандидат юридичних наук, доцент, доцент кафедри конституційного, адміністративного та фінансового права Риженко О.С.,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доктор філософії в галузі права, доцент</w:t>
      </w: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кафедри конституційного, адміністративного та фінансового права Лебідь Т.І., Гордістю кафедри є старший викладач Третяк С.М., яка розпочала свою діяльність в Академії у 1995 році і перебувала тривалий час на посаді заступника декана юридичного факультету, а зараз 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заступником декана з виховної роботи</w:t>
      </w:r>
      <w:r w:rsidRPr="00D123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юридичного факультету.</w:t>
      </w:r>
    </w:p>
    <w:p w14:paraId="13A8432D" w14:textId="77777777" w:rsidR="003B18C0" w:rsidRPr="00D123F0" w:rsidRDefault="003B18C0" w:rsidP="003B18C0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У результаті багаторічної науково-педагогічної діяльності колективу сформовано наукову школу з проблем місцевого самоврядування</w:t>
      </w:r>
      <w:r>
        <w:rPr>
          <w:color w:val="000000"/>
          <w:sz w:val="28"/>
          <w:szCs w:val="28"/>
          <w:lang w:val="uk-UA"/>
        </w:rPr>
        <w:t>.</w:t>
      </w:r>
      <w:r w:rsidRPr="00D123F0">
        <w:rPr>
          <w:color w:val="000000"/>
          <w:sz w:val="28"/>
          <w:szCs w:val="28"/>
        </w:rPr>
        <w:t xml:space="preserve"> У межах її діяльності щорічно проводиться комплекс наукових і науково-практичних заходів, за підсумками яких готуються узагальнені пропозиції щодо вдосконалення законодавства у сфері місцевого самоврядування.</w:t>
      </w:r>
    </w:p>
    <w:p w14:paraId="3925C7ED" w14:textId="77777777" w:rsidR="003B18C0" w:rsidRPr="00D123F0" w:rsidRDefault="003B18C0" w:rsidP="003B18C0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Наукова школа функціонує як стійке наукове об’єднання дослідників різних поколінь, діяльність яких зосереджена на системному аналізі правових засад організації та функціонування місцевого самоврядування. Спільність наукових підходів, методологічна узгодженість і наступність дослідницьких традицій забезпечують розвиток відповідної наукової проблематики та формування цілісної наукової позиції.</w:t>
      </w:r>
    </w:p>
    <w:p w14:paraId="797399DF" w14:textId="77777777" w:rsidR="003B18C0" w:rsidRPr="00D123F0" w:rsidRDefault="003B18C0" w:rsidP="003B18C0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Діяльність наукової школи спрямована на:</w:t>
      </w:r>
    </w:p>
    <w:p w14:paraId="62E30ADA" w14:textId="77777777" w:rsidR="003B18C0" w:rsidRPr="00D123F0" w:rsidRDefault="003B18C0" w:rsidP="003B18C0">
      <w:pPr>
        <w:pStyle w:val="ac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проведення фундаментальних і прикладних досліджень з актуальних проблем місцевого самоврядування;</w:t>
      </w:r>
    </w:p>
    <w:p w14:paraId="3B243D5D" w14:textId="77777777" w:rsidR="003B18C0" w:rsidRPr="00D123F0" w:rsidRDefault="003B18C0" w:rsidP="003B18C0">
      <w:pPr>
        <w:pStyle w:val="ac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підготовку наукових кадрів через аспірантуру і докторантуру, а також залучення здобувачів вищої освіти до дослідницької роботи;</w:t>
      </w:r>
    </w:p>
    <w:p w14:paraId="7852EF66" w14:textId="77777777" w:rsidR="003B18C0" w:rsidRPr="00D123F0" w:rsidRDefault="003B18C0" w:rsidP="003B18C0">
      <w:pPr>
        <w:pStyle w:val="ac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участь у діяльності спеціалізованих вчених рад, науково-експертних і консультативних органів;</w:t>
      </w:r>
    </w:p>
    <w:p w14:paraId="20B71B5C" w14:textId="77777777" w:rsidR="003B18C0" w:rsidRPr="00D123F0" w:rsidRDefault="003B18C0" w:rsidP="003B18C0">
      <w:pPr>
        <w:pStyle w:val="ac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здійснення наукової експертизи та опонування дисертаційних досліджень;</w:t>
      </w:r>
    </w:p>
    <w:p w14:paraId="2BA16347" w14:textId="77777777" w:rsidR="003B18C0" w:rsidRPr="00D123F0" w:rsidRDefault="003B18C0" w:rsidP="003B18C0">
      <w:pPr>
        <w:pStyle w:val="ac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lastRenderedPageBreak/>
        <w:t>розроблення науково обґрунтованих пропозицій щодо вдосконалення нормативно-правового регулювання;</w:t>
      </w:r>
    </w:p>
    <w:p w14:paraId="696A5FE0" w14:textId="77777777" w:rsidR="003B18C0" w:rsidRPr="00D123F0" w:rsidRDefault="003B18C0" w:rsidP="003B18C0">
      <w:pPr>
        <w:pStyle w:val="ac"/>
        <w:numPr>
          <w:ilvl w:val="1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розвиток наукової співпраці на національному та міжнародному рівнях.</w:t>
      </w:r>
    </w:p>
    <w:p w14:paraId="30ED0059" w14:textId="77777777" w:rsidR="003B18C0" w:rsidRPr="00D123F0" w:rsidRDefault="003B18C0" w:rsidP="003B18C0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23F0">
        <w:rPr>
          <w:color w:val="000000"/>
          <w:sz w:val="28"/>
          <w:szCs w:val="28"/>
        </w:rPr>
        <w:t>Основні результати діяльності наукової школи відображені у наукових публікаціях (монографіях, статтях, навчально-методичних виданнях), а також у підготовлених експертних висновках і пропозиціях, що використовуються у процесі вдосконалення законодавства. Напрацювання школи отримали фахове визнання та мають практичне значення.</w:t>
      </w:r>
    </w:p>
    <w:p w14:paraId="0F33265C" w14:textId="77777777" w:rsidR="003B18C0" w:rsidRPr="00D123F0" w:rsidRDefault="003B18C0" w:rsidP="003B18C0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23F0">
        <w:rPr>
          <w:color w:val="000000"/>
          <w:sz w:val="28"/>
          <w:szCs w:val="28"/>
        </w:rPr>
        <w:t>Наукова школа виступає ініціатором і організатором міжнародних, всеукраїнських і регіональних наукових заходів, зокрема конференцій, семінарів, наукових конкурсів, а також забезпечує реалізацію науково-практичних ініціатив, включаючи стажування у територіальних громадах та проведення дослідницьких опитувань.</w:t>
      </w:r>
    </w:p>
    <w:p w14:paraId="38534A99" w14:textId="77777777" w:rsidR="003B18C0" w:rsidRPr="00D123F0" w:rsidRDefault="003B18C0" w:rsidP="003B18C0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14:paraId="6E61ABBE" w14:textId="77777777" w:rsidR="003B18C0" w:rsidRDefault="003B18C0" w:rsidP="003B18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0681E6" w14:textId="77777777" w:rsidR="003B18C0" w:rsidRDefault="003B18C0" w:rsidP="003B18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B2215A" w14:textId="77777777" w:rsidR="003B18C0" w:rsidRDefault="003B18C0" w:rsidP="003B18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B680DD" w14:textId="77777777" w:rsidR="003B18C0" w:rsidRDefault="003B18C0" w:rsidP="003B18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A25163" w14:textId="77777777" w:rsidR="005E1654" w:rsidRPr="003B18C0" w:rsidRDefault="005E1654">
      <w:pPr>
        <w:rPr>
          <w:lang w:val="uk-UA"/>
        </w:rPr>
      </w:pPr>
    </w:p>
    <w:sectPr w:rsidR="005E1654" w:rsidRPr="003B1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406E96"/>
    <w:multiLevelType w:val="multilevel"/>
    <w:tmpl w:val="69B0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484044"/>
    <w:multiLevelType w:val="multilevel"/>
    <w:tmpl w:val="B3B8412C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99618">
    <w:abstractNumId w:val="0"/>
  </w:num>
  <w:num w:numId="2" w16cid:durableId="6168372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C0"/>
    <w:rsid w:val="001359E1"/>
    <w:rsid w:val="003B18C0"/>
    <w:rsid w:val="005E1654"/>
    <w:rsid w:val="006A50FD"/>
    <w:rsid w:val="00B4155B"/>
    <w:rsid w:val="00BC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C8A21"/>
  <w15:chartTrackingRefBased/>
  <w15:docId w15:val="{5A1F03B6-985C-D24E-8DB4-40E3CF9D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8C0"/>
  </w:style>
  <w:style w:type="paragraph" w:styleId="1">
    <w:name w:val="heading 1"/>
    <w:basedOn w:val="a"/>
    <w:next w:val="a"/>
    <w:link w:val="10"/>
    <w:uiPriority w:val="9"/>
    <w:qFormat/>
    <w:rsid w:val="003B1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1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1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18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18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18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18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18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18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1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1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1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1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18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18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18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1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18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18C0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3B1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</dc:creator>
  <cp:keywords/>
  <dc:description/>
  <cp:lastModifiedBy>Тетяна</cp:lastModifiedBy>
  <cp:revision>1</cp:revision>
  <dcterms:created xsi:type="dcterms:W3CDTF">2026-08-27T21:17:00Z</dcterms:created>
  <dcterms:modified xsi:type="dcterms:W3CDTF">2026-08-27T21:17:00Z</dcterms:modified>
</cp:coreProperties>
</file>